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E622" w14:textId="77777777" w:rsidR="00F344C3" w:rsidRPr="00F344C3" w:rsidRDefault="00F344C3" w:rsidP="00F344C3">
      <w:pPr>
        <w:spacing w:after="200" w:line="276" w:lineRule="auto"/>
        <w:ind w:left="4820" w:hanging="4820"/>
        <w:jc w:val="right"/>
        <w:rPr>
          <w:rFonts w:eastAsia="Calibri" w:cs="Times New Roman"/>
          <w:b/>
          <w:color w:val="FF0000"/>
          <w:sz w:val="22"/>
          <w:szCs w:val="22"/>
        </w:rPr>
      </w:pPr>
      <w:r w:rsidRPr="00F344C3">
        <w:rPr>
          <w:rFonts w:eastAsia="Calibri" w:cs="Arial"/>
          <w:i/>
          <w:color w:val="000000"/>
          <w:sz w:val="22"/>
          <w:szCs w:val="22"/>
        </w:rPr>
        <w:t>Załącznik nr 3 do Zapytania ofertowego – wykaz osób</w:t>
      </w:r>
    </w:p>
    <w:p w14:paraId="7C798C07" w14:textId="77777777" w:rsidR="00F344C3" w:rsidRPr="00F344C3" w:rsidRDefault="00F344C3" w:rsidP="00F344C3">
      <w:pPr>
        <w:tabs>
          <w:tab w:val="left" w:pos="6374"/>
          <w:tab w:val="left" w:pos="8642"/>
        </w:tabs>
        <w:spacing w:after="0" w:line="240" w:lineRule="auto"/>
        <w:jc w:val="right"/>
        <w:rPr>
          <w:rFonts w:eastAsia="Arial Unicode MS" w:cs="Times New Roman"/>
          <w:b/>
          <w:color w:val="FF0000"/>
          <w:sz w:val="24"/>
          <w:szCs w:val="24"/>
          <w:lang w:eastAsia="ar-SA"/>
        </w:rPr>
      </w:pPr>
    </w:p>
    <w:p w14:paraId="5DFDD51D" w14:textId="77777777" w:rsidR="00F344C3" w:rsidRPr="00F344C3" w:rsidRDefault="00F344C3" w:rsidP="00F344C3">
      <w:pPr>
        <w:spacing w:after="0" w:line="276" w:lineRule="auto"/>
        <w:ind w:right="6237"/>
        <w:rPr>
          <w:rFonts w:eastAsia="Calibri"/>
          <w:color w:val="000000"/>
        </w:rPr>
      </w:pPr>
      <w:r w:rsidRPr="00F344C3">
        <w:rPr>
          <w:rFonts w:eastAsia="Calibri"/>
          <w:color w:val="000000"/>
        </w:rPr>
        <w:t>........................................................</w:t>
      </w:r>
    </w:p>
    <w:p w14:paraId="6DE59B04" w14:textId="77777777" w:rsidR="00F344C3" w:rsidRPr="00F344C3" w:rsidRDefault="00F344C3" w:rsidP="00F344C3">
      <w:pPr>
        <w:spacing w:after="0" w:line="276" w:lineRule="auto"/>
        <w:ind w:right="6237"/>
        <w:rPr>
          <w:rFonts w:eastAsia="Calibri"/>
          <w:color w:val="000000"/>
        </w:rPr>
      </w:pPr>
      <w:r w:rsidRPr="00F344C3">
        <w:rPr>
          <w:rFonts w:eastAsia="Calibri"/>
          <w:color w:val="000000"/>
        </w:rPr>
        <w:t>/nazwa, adres Wykonawcy/</w:t>
      </w:r>
    </w:p>
    <w:p w14:paraId="1C78CE5C" w14:textId="77777777" w:rsidR="00F344C3" w:rsidRPr="00F344C3" w:rsidRDefault="00F344C3" w:rsidP="00F344C3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 w:cs="Times New Roman"/>
          <w:b/>
          <w:color w:val="000000"/>
          <w:sz w:val="24"/>
          <w:szCs w:val="24"/>
          <w:lang w:eastAsia="ar-SA"/>
        </w:rPr>
      </w:pPr>
      <w:r w:rsidRPr="00F344C3">
        <w:rPr>
          <w:rFonts w:eastAsia="Arial Unicode MS" w:cs="Times New Roman"/>
          <w:b/>
          <w:color w:val="000000"/>
          <w:sz w:val="24"/>
          <w:szCs w:val="24"/>
          <w:lang w:eastAsia="ar-SA"/>
        </w:rPr>
        <w:t xml:space="preserve">WYKAZ OSÓB </w:t>
      </w:r>
    </w:p>
    <w:p w14:paraId="61915418" w14:textId="77777777" w:rsidR="00F344C3" w:rsidRPr="00F344C3" w:rsidRDefault="00F344C3" w:rsidP="00F344C3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szCs w:val="16"/>
          <w:shd w:val="clear" w:color="auto" w:fill="FFFFFF"/>
        </w:rPr>
      </w:pPr>
      <w:r w:rsidRPr="00F344C3">
        <w:rPr>
          <w:rFonts w:eastAsia="Times New Roman" w:cs="Times New Roman"/>
          <w:b/>
          <w:color w:val="000000"/>
          <w:sz w:val="22"/>
          <w:szCs w:val="16"/>
          <w:shd w:val="clear" w:color="auto" w:fill="FFFFFF"/>
        </w:rPr>
        <w:t>NA POTWIERDZENIE SPEŁNIANIA WARUNKÓW UDZIAŁU W POSTĘPOWANIU</w:t>
      </w:r>
    </w:p>
    <w:p w14:paraId="1F541129" w14:textId="77777777" w:rsidR="00F344C3" w:rsidRPr="00F344C3" w:rsidRDefault="00F344C3" w:rsidP="00F344C3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szCs w:val="16"/>
          <w:shd w:val="clear" w:color="auto" w:fill="FFFFFF"/>
        </w:rPr>
      </w:pPr>
      <w:r w:rsidRPr="00F344C3">
        <w:rPr>
          <w:rFonts w:eastAsia="Times New Roman" w:cs="Times New Roman"/>
          <w:b/>
          <w:color w:val="000000"/>
          <w:sz w:val="22"/>
          <w:szCs w:val="16"/>
          <w:shd w:val="clear" w:color="auto" w:fill="FFFFFF"/>
        </w:rPr>
        <w:t>ORAZ</w:t>
      </w:r>
    </w:p>
    <w:p w14:paraId="77230FB5" w14:textId="77777777" w:rsidR="00F344C3" w:rsidRPr="00F344C3" w:rsidRDefault="00F344C3" w:rsidP="00F344C3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szCs w:val="16"/>
          <w:shd w:val="clear" w:color="auto" w:fill="FFFFFF"/>
        </w:rPr>
      </w:pPr>
      <w:r w:rsidRPr="00F344C3">
        <w:rPr>
          <w:rFonts w:eastAsia="Times New Roman" w:cs="Times New Roman"/>
          <w:b/>
          <w:color w:val="000000"/>
          <w:sz w:val="22"/>
          <w:szCs w:val="16"/>
          <w:shd w:val="clear" w:color="auto" w:fill="FFFFFF"/>
        </w:rPr>
        <w:t xml:space="preserve">SKIEROWANYCH PRZEZ WYKONAWCĘ DO REALIZACJI ZAMÓWIENIA </w:t>
      </w:r>
    </w:p>
    <w:p w14:paraId="171E8D57" w14:textId="77777777" w:rsidR="00F344C3" w:rsidRPr="0000741E" w:rsidRDefault="00F344C3" w:rsidP="00F344C3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Arial Unicode MS" w:cs="Times New Roman"/>
          <w:b/>
          <w:sz w:val="24"/>
          <w:szCs w:val="24"/>
          <w:lang w:eastAsia="ar-SA"/>
        </w:rPr>
      </w:pPr>
      <w:r w:rsidRPr="00F344C3">
        <w:rPr>
          <w:rFonts w:eastAsia="Arial Unicode MS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0A20FC61" w14:textId="1605274A" w:rsidR="00F344C3" w:rsidRPr="0000741E" w:rsidRDefault="00F344C3" w:rsidP="00F344C3">
      <w:pPr>
        <w:spacing w:after="0" w:line="240" w:lineRule="auto"/>
        <w:jc w:val="both"/>
        <w:rPr>
          <w:rFonts w:eastAsia="Times New Roman" w:cs="Times New Roman"/>
          <w:sz w:val="22"/>
        </w:rPr>
      </w:pPr>
      <w:r w:rsidRPr="0000741E">
        <w:rPr>
          <w:rFonts w:eastAsia="Times New Roman" w:cs="Times New Roman"/>
          <w:sz w:val="22"/>
        </w:rPr>
        <w:t xml:space="preserve">w postępowaniu pn.: „Pełnienie obowiązków </w:t>
      </w:r>
      <w:r w:rsidR="0000741E" w:rsidRPr="0000741E">
        <w:rPr>
          <w:rFonts w:eastAsia="Times New Roman" w:cs="Times New Roman"/>
          <w:sz w:val="22"/>
        </w:rPr>
        <w:t>Inżyniera Kontraktu (</w:t>
      </w:r>
      <w:r w:rsidRPr="0000741E">
        <w:rPr>
          <w:rFonts w:eastAsia="Calibri"/>
          <w:sz w:val="22"/>
          <w:szCs w:val="22"/>
        </w:rPr>
        <w:t>Inspektora Nadzoru Inwestorskiego</w:t>
      </w:r>
      <w:r w:rsidR="0000741E" w:rsidRPr="0000741E">
        <w:rPr>
          <w:rFonts w:eastAsia="Calibri"/>
          <w:sz w:val="22"/>
        </w:rPr>
        <w:t xml:space="preserve">) </w:t>
      </w:r>
      <w:r w:rsidRPr="0000741E">
        <w:rPr>
          <w:rFonts w:eastAsia="Times New Roman" w:cs="Times New Roman"/>
          <w:sz w:val="22"/>
        </w:rPr>
        <w:t>na rzecz Beneficjenta w ramach realizacji projektu – Rewitalizacja zespołu zabudowy i przestrzeni publicznej wokół Bazyliki św. Małgorzaty”.</w:t>
      </w:r>
    </w:p>
    <w:p w14:paraId="2E7ECA70" w14:textId="77777777" w:rsidR="00F344C3" w:rsidRPr="00F344C3" w:rsidRDefault="00F344C3" w:rsidP="00F344C3">
      <w:pPr>
        <w:tabs>
          <w:tab w:val="left" w:pos="6374"/>
          <w:tab w:val="left" w:pos="8642"/>
        </w:tabs>
        <w:spacing w:after="0" w:line="240" w:lineRule="auto"/>
        <w:jc w:val="center"/>
        <w:rPr>
          <w:rFonts w:eastAsia="Times New Roman" w:cs="Times New Roman"/>
          <w:color w:val="000000"/>
          <w:sz w:val="22"/>
        </w:rPr>
      </w:pPr>
    </w:p>
    <w:tbl>
      <w:tblPr>
        <w:tblW w:w="13911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843"/>
        <w:gridCol w:w="2693"/>
        <w:gridCol w:w="1836"/>
        <w:gridCol w:w="1775"/>
        <w:gridCol w:w="5036"/>
      </w:tblGrid>
      <w:tr w:rsidR="00F344C3" w:rsidRPr="00F344C3" w14:paraId="2D6BC30B" w14:textId="77777777" w:rsidTr="004104A4">
        <w:trPr>
          <w:cantSplit/>
          <w:trHeight w:val="649"/>
        </w:trPr>
        <w:tc>
          <w:tcPr>
            <w:tcW w:w="139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129032D" w14:textId="77777777" w:rsidR="00F344C3" w:rsidRPr="00F344C3" w:rsidRDefault="00F344C3" w:rsidP="00F344C3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344C3">
              <w:rPr>
                <w:rFonts w:eastAsia="Times New Roman" w:cs="Times New Roman"/>
                <w:b/>
                <w:color w:val="000000"/>
                <w:sz w:val="22"/>
              </w:rPr>
              <w:t xml:space="preserve">WYKAZ OSÓB </w:t>
            </w:r>
          </w:p>
        </w:tc>
      </w:tr>
      <w:tr w:rsidR="00F344C3" w:rsidRPr="00F344C3" w14:paraId="054E091A" w14:textId="77777777" w:rsidTr="004104A4">
        <w:trPr>
          <w:cantSplit/>
          <w:trHeight w:val="3258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1A2653D7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344C3">
              <w:rPr>
                <w:rFonts w:eastAsia="Times New Roman" w:cs="Times New Roman"/>
                <w:b/>
                <w:color w:val="000000"/>
                <w:sz w:val="22"/>
              </w:rPr>
              <w:t>Lp.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4B6B2696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344C3">
              <w:rPr>
                <w:rFonts w:eastAsia="Times New Roman" w:cs="Times New Roman"/>
                <w:b/>
                <w:color w:val="000000"/>
                <w:sz w:val="22"/>
              </w:rPr>
              <w:t>Funkcja w zamówieniu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14:paraId="68B42D45" w14:textId="5565B613" w:rsidR="00F344C3" w:rsidRPr="00E83E16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ind w:left="142" w:right="142"/>
              <w:jc w:val="both"/>
              <w:rPr>
                <w:rFonts w:eastAsia="Calibri"/>
                <w:b/>
                <w:sz w:val="22"/>
                <w:szCs w:val="22"/>
              </w:rPr>
            </w:pPr>
            <w:r w:rsidRPr="00F344C3">
              <w:rPr>
                <w:rFonts w:eastAsia="Calibri"/>
                <w:b/>
                <w:bCs/>
                <w:sz w:val="22"/>
                <w:szCs w:val="22"/>
              </w:rPr>
              <w:t>Imię i nazwisko</w:t>
            </w:r>
            <w:r w:rsidR="00E83E16">
              <w:rPr>
                <w:rFonts w:eastAsia="Calibri"/>
                <w:sz w:val="22"/>
                <w:szCs w:val="22"/>
              </w:rPr>
              <w:t xml:space="preserve">, </w:t>
            </w:r>
            <w:r w:rsidR="00E83E16" w:rsidRPr="00E83E16">
              <w:rPr>
                <w:rFonts w:eastAsia="Calibri"/>
                <w:b/>
                <w:sz w:val="22"/>
                <w:szCs w:val="22"/>
              </w:rPr>
              <w:t>nr uprawnień</w:t>
            </w:r>
          </w:p>
          <w:p w14:paraId="633995AB" w14:textId="77777777" w:rsidR="00F344C3" w:rsidRPr="00F344C3" w:rsidRDefault="00F344C3" w:rsidP="00F344C3">
            <w:pPr>
              <w:tabs>
                <w:tab w:val="left" w:pos="6374"/>
                <w:tab w:val="left" w:pos="8642"/>
              </w:tabs>
              <w:snapToGrid w:val="0"/>
              <w:spacing w:after="0" w:line="240" w:lineRule="auto"/>
              <w:ind w:left="142" w:right="142"/>
              <w:jc w:val="both"/>
              <w:rPr>
                <w:rFonts w:eastAsia="Times New Roman" w:cs="Times New Roman"/>
                <w:b/>
                <w:color w:val="FF0000"/>
              </w:rPr>
            </w:pPr>
            <w:r w:rsidRPr="00F344C3">
              <w:rPr>
                <w:rFonts w:eastAsia="Calibri"/>
              </w:rPr>
              <w:t xml:space="preserve">Wymagane </w:t>
            </w:r>
            <w:r w:rsidRPr="00F344C3">
              <w:rPr>
                <w:rFonts w:eastAsia="Calibri" w:cs="Times New Roman"/>
              </w:rPr>
              <w:t>uprawnienia do kierowania robotami budowlanymi w specjalności konstrukcyjno-budowlanej bez ograniczeń lub odpowiadające im równoważne uprawnienia budowlane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8DD0311" w14:textId="47E5606B" w:rsidR="00810E22" w:rsidRDefault="00F344C3" w:rsidP="00810E22">
            <w:pPr>
              <w:autoSpaceDE w:val="0"/>
              <w:autoSpaceDN w:val="0"/>
              <w:adjustRightInd w:val="0"/>
              <w:spacing w:after="200" w:line="276" w:lineRule="auto"/>
              <w:ind w:left="142"/>
              <w:rPr>
                <w:rFonts w:eastAsia="Calibri"/>
                <w:color w:val="FF0000"/>
                <w:lang w:eastAsia="pl-PL"/>
              </w:rPr>
            </w:pPr>
            <w:r w:rsidRPr="00F344C3">
              <w:rPr>
                <w:rFonts w:eastAsia="Calibri"/>
                <w:b/>
                <w:bCs/>
                <w:sz w:val="22"/>
                <w:szCs w:val="22"/>
              </w:rPr>
              <w:t xml:space="preserve">Doświadczenie  </w:t>
            </w:r>
          </w:p>
          <w:p w14:paraId="610667A3" w14:textId="072EA8C7" w:rsidR="00E83E16" w:rsidRPr="008777ED" w:rsidRDefault="00E83E16" w:rsidP="00810E22">
            <w:pPr>
              <w:spacing w:after="200" w:line="276" w:lineRule="auto"/>
              <w:contextualSpacing/>
              <w:rPr>
                <w:rFonts w:eastAsia="Times New Roman"/>
                <w:lang w:eastAsia="pl-PL"/>
              </w:rPr>
            </w:pPr>
            <w:r w:rsidRPr="007C576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wykażą się niezbędnym doświadczeniem, tj. należytym wykonaniem w okresie ostatnich 5 lat przed upływem terminu składania ofert, a jeżeli okres prowadzenia działalność jest krótszy -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7C576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tym okresie, co </w:t>
            </w:r>
            <w:r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najmniej 1 usługi polegającej na pełnieniu </w:t>
            </w:r>
            <w:proofErr w:type="spellStart"/>
            <w:r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pełnobranżowego</w:t>
            </w:r>
            <w:proofErr w:type="spellEnd"/>
            <w:r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nadzoru inwestorskiego przy realizacji robót budowlanych budynku użyteczności</w:t>
            </w:r>
            <w:r w:rsidR="003C4A05"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publicznej o wartości minimum 5</w:t>
            </w:r>
            <w:r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000 000 PLN (</w:t>
            </w:r>
            <w:r w:rsidR="003C4A05"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pięć</w:t>
            </w:r>
            <w:r w:rsidR="008777ED"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milionów złotych) brutto (w przypadku podania wartości w walucie innej niż PLN, Zamawiający jako kurs przeliczeniowy waluty przyjmie średni kurs NBP, który jest dostępny pod adresem </w:t>
            </w:r>
            <w:hyperlink r:id="rId7" w:history="1">
              <w:r w:rsidRPr="008777ED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eastAsia="pl-PL"/>
                </w:rPr>
                <w:t>www.nbp.pl</w:t>
              </w:r>
            </w:hyperlink>
            <w:r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opublikowany w dniu ogłoszenia niniejszego postępowania) oraz </w:t>
            </w:r>
            <w:r w:rsidRPr="008777ED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pełniły funkcję Inspektora Nadzoru Inwestorskiego/</w:t>
            </w:r>
            <w:r w:rsidRPr="008777E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inżyniera kontraktu w stosunku do co najmniej 1 (jednego) obiektu  wpisanego do rejestru zabytków lub położonego w obszarze wpisanym do rejestru zabytków</w:t>
            </w:r>
            <w:r w:rsidRPr="008777ED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, o wartości inwestycji minimum 1,</w:t>
            </w:r>
            <w:r w:rsidR="003C4A05" w:rsidRPr="008777ED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0</w:t>
            </w:r>
            <w:r w:rsidRPr="008777ED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mln złotych brutto</w:t>
            </w:r>
            <w:r w:rsidR="003C4A05" w:rsidRPr="008777ED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(jeden milion brutto)</w:t>
            </w:r>
          </w:p>
          <w:p w14:paraId="4A0F5CF7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0" w:line="240" w:lineRule="auto"/>
              <w:ind w:left="993"/>
              <w:contextualSpacing/>
              <w:jc w:val="both"/>
              <w:rPr>
                <w:rFonts w:eastAsia="Calibri"/>
                <w:color w:val="FF0000"/>
                <w:sz w:val="22"/>
                <w:szCs w:val="22"/>
                <w:lang w:eastAsia="pl-PL"/>
              </w:rPr>
            </w:pPr>
          </w:p>
          <w:p w14:paraId="4A6E5209" w14:textId="77777777" w:rsidR="00F344C3" w:rsidRPr="00F344C3" w:rsidRDefault="00F344C3" w:rsidP="00F344C3">
            <w:pPr>
              <w:tabs>
                <w:tab w:val="left" w:pos="6374"/>
                <w:tab w:val="left" w:pos="8222"/>
              </w:tabs>
              <w:snapToGrid w:val="0"/>
              <w:spacing w:after="0" w:line="240" w:lineRule="auto"/>
              <w:ind w:left="142" w:right="142"/>
              <w:jc w:val="both"/>
              <w:rPr>
                <w:rFonts w:eastAsia="Times New Roman" w:cs="Times New Roman"/>
                <w:b/>
                <w:color w:val="FF0000"/>
              </w:rPr>
            </w:pPr>
          </w:p>
        </w:tc>
      </w:tr>
      <w:tr w:rsidR="00F344C3" w:rsidRPr="00F344C3" w14:paraId="4E3DA879" w14:textId="77777777" w:rsidTr="004104A4">
        <w:trPr>
          <w:cantSplit/>
          <w:trHeight w:val="151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BFD827" w14:textId="77777777" w:rsidR="00F344C3" w:rsidRPr="00F344C3" w:rsidRDefault="00F344C3" w:rsidP="00F344C3">
            <w:pPr>
              <w:spacing w:after="0" w:line="240" w:lineRule="auto"/>
              <w:ind w:left="142" w:right="284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F344C3"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-1-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3D4225D" w14:textId="77777777" w:rsidR="00F344C3" w:rsidRPr="00F344C3" w:rsidRDefault="00F344C3" w:rsidP="00F344C3">
            <w:pPr>
              <w:spacing w:after="0" w:line="240" w:lineRule="auto"/>
              <w:ind w:left="142" w:right="284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F344C3">
              <w:rPr>
                <w:rFonts w:eastAsia="Times New Roman" w:cs="Times New Roman"/>
                <w:i/>
                <w:color w:val="000000"/>
                <w:lang w:eastAsia="pl-PL"/>
              </w:rPr>
              <w:t>-2-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C372D97" w14:textId="77777777" w:rsidR="00F344C3" w:rsidRPr="00F344C3" w:rsidRDefault="00F344C3" w:rsidP="00F344C3">
            <w:pPr>
              <w:spacing w:after="0" w:line="240" w:lineRule="auto"/>
              <w:ind w:left="142" w:right="284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F344C3">
              <w:rPr>
                <w:rFonts w:eastAsia="Times New Roman" w:cs="Times New Roman"/>
                <w:i/>
                <w:color w:val="000000"/>
                <w:lang w:eastAsia="pl-PL"/>
              </w:rPr>
              <w:t>-3-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BDCD199" w14:textId="77777777" w:rsidR="00F344C3" w:rsidRPr="00F344C3" w:rsidRDefault="00F344C3" w:rsidP="00F344C3">
            <w:pPr>
              <w:spacing w:after="0" w:line="240" w:lineRule="auto"/>
              <w:ind w:left="142" w:right="284"/>
              <w:jc w:val="both"/>
              <w:rPr>
                <w:rFonts w:eastAsia="Times New Roman" w:cs="Times New Roman"/>
                <w:i/>
                <w:color w:val="FF0000"/>
                <w:lang w:eastAsia="pl-PL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161A8F4" w14:textId="77777777" w:rsidR="00F344C3" w:rsidRPr="00F344C3" w:rsidRDefault="00F344C3" w:rsidP="00F344C3">
            <w:pPr>
              <w:spacing w:after="0" w:line="240" w:lineRule="auto"/>
              <w:ind w:left="142" w:right="284"/>
              <w:jc w:val="both"/>
              <w:rPr>
                <w:rFonts w:eastAsia="Times New Roman" w:cs="Times New Roman"/>
                <w:i/>
                <w:color w:val="FF0000"/>
                <w:lang w:eastAsia="pl-PL"/>
              </w:rPr>
            </w:pPr>
          </w:p>
        </w:tc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A9B98B1" w14:textId="77777777" w:rsidR="00F344C3" w:rsidRPr="00F344C3" w:rsidRDefault="00F344C3" w:rsidP="00F344C3">
            <w:pPr>
              <w:spacing w:after="0" w:line="240" w:lineRule="auto"/>
              <w:ind w:left="142" w:right="284"/>
              <w:jc w:val="both"/>
              <w:rPr>
                <w:rFonts w:eastAsia="Times New Roman" w:cs="Times New Roman"/>
                <w:i/>
                <w:color w:val="FF0000"/>
                <w:lang w:eastAsia="pl-PL"/>
              </w:rPr>
            </w:pPr>
          </w:p>
        </w:tc>
      </w:tr>
      <w:tr w:rsidR="00F344C3" w:rsidRPr="00F344C3" w14:paraId="6562A1BF" w14:textId="77777777" w:rsidTr="004104A4">
        <w:trPr>
          <w:cantSplit/>
          <w:trHeight w:val="1371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E75128F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  <w:r w:rsidRPr="00F344C3">
              <w:rPr>
                <w:rFonts w:eastAsia="Arial Unicode MS" w:cs="Tahoma"/>
                <w:color w:val="000000"/>
                <w:sz w:val="22"/>
                <w:lang w:eastAsia="pl-PL"/>
              </w:rPr>
              <w:t>1</w:t>
            </w:r>
          </w:p>
          <w:p w14:paraId="5C55C14D" w14:textId="77777777" w:rsidR="00F344C3" w:rsidRPr="00F344C3" w:rsidRDefault="00F344C3" w:rsidP="00F344C3">
            <w:pPr>
              <w:snapToGrid w:val="0"/>
              <w:spacing w:after="200" w:line="276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0E5A081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FF0000"/>
                <w:lang w:eastAsia="pl-PL"/>
              </w:rPr>
            </w:pPr>
          </w:p>
          <w:p w14:paraId="644B6687" w14:textId="481965C2" w:rsidR="00F344C3" w:rsidRPr="00B33646" w:rsidRDefault="00B33646" w:rsidP="00F344C3">
            <w:pPr>
              <w:spacing w:after="0" w:line="240" w:lineRule="auto"/>
              <w:ind w:left="142"/>
              <w:rPr>
                <w:rFonts w:eastAsia="Arial Unicode MS" w:cs="Arial"/>
                <w:b/>
                <w:lang w:eastAsia="pl-PL"/>
              </w:rPr>
            </w:pPr>
            <w:r w:rsidRPr="00B33646">
              <w:rPr>
                <w:rFonts w:eastAsia="Calibri"/>
                <w:sz w:val="22"/>
                <w:szCs w:val="22"/>
              </w:rPr>
              <w:t>Inżyniera Kontraktu (</w:t>
            </w:r>
            <w:r w:rsidR="00F344C3" w:rsidRPr="00B33646">
              <w:rPr>
                <w:rFonts w:eastAsia="Calibri"/>
                <w:sz w:val="22"/>
                <w:szCs w:val="22"/>
              </w:rPr>
              <w:t>Inspektora Nadzoru Inwestorskiego</w:t>
            </w:r>
            <w:r w:rsidRPr="00B33646">
              <w:rPr>
                <w:rFonts w:eastAsia="Calibri"/>
                <w:sz w:val="22"/>
                <w:szCs w:val="22"/>
              </w:rPr>
              <w:t>)</w:t>
            </w:r>
            <w:r w:rsidR="00F344C3" w:rsidRPr="00B33646">
              <w:rPr>
                <w:rFonts w:eastAsia="Calibri"/>
                <w:sz w:val="22"/>
                <w:szCs w:val="22"/>
              </w:rPr>
              <w:t xml:space="preserve"> nad inwestycją</w:t>
            </w:r>
          </w:p>
          <w:p w14:paraId="3BA937F0" w14:textId="77777777" w:rsidR="00F344C3" w:rsidRPr="00F344C3" w:rsidRDefault="00F344C3" w:rsidP="00F344C3">
            <w:pPr>
              <w:spacing w:after="0" w:line="240" w:lineRule="auto"/>
              <w:jc w:val="center"/>
              <w:rPr>
                <w:rFonts w:eastAsia="Arial Unicode MS" w:cs="Arial"/>
                <w:b/>
                <w:color w:val="FF000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5D3C56E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A0599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F344C3">
              <w:rPr>
                <w:rFonts w:eastAsia="Calibri"/>
                <w:b/>
                <w:sz w:val="22"/>
                <w:szCs w:val="22"/>
              </w:rPr>
              <w:t>Usługa nr 1:</w:t>
            </w:r>
          </w:p>
          <w:p w14:paraId="1AC582FF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F344C3">
              <w:rPr>
                <w:rFonts w:eastAsia="Calibri"/>
                <w:sz w:val="22"/>
                <w:szCs w:val="22"/>
              </w:rPr>
              <w:t>Nazwa nadzorowanej inwestycj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3F1DE5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F344C3">
              <w:rPr>
                <w:rFonts w:eastAsia="Calibri"/>
                <w:sz w:val="22"/>
                <w:szCs w:val="22"/>
              </w:rPr>
              <w:t>Data wykonania usługi nadzoru od ………………………………. do………………………………………</w:t>
            </w:r>
          </w:p>
          <w:p w14:paraId="5E6AA8F1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F344C3">
              <w:rPr>
                <w:rFonts w:eastAsia="Calibri"/>
                <w:sz w:val="22"/>
                <w:szCs w:val="22"/>
              </w:rPr>
              <w:t>Wartość inwestycji:……………………………………………… zł brutto</w:t>
            </w:r>
          </w:p>
          <w:p w14:paraId="3CDFFBB8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F344C3">
              <w:rPr>
                <w:rFonts w:eastAsia="Calibri"/>
                <w:sz w:val="22"/>
                <w:szCs w:val="22"/>
              </w:rPr>
              <w:t>Podmiot na rzecz, którego usługa została wykonana (Inwestor)……………………………………………………………………………………………………………………………………</w:t>
            </w:r>
          </w:p>
          <w:p w14:paraId="77C89755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</w:tr>
      <w:tr w:rsidR="00F344C3" w:rsidRPr="00F344C3" w14:paraId="7BF51F64" w14:textId="77777777" w:rsidTr="004104A4">
        <w:trPr>
          <w:cantSplit/>
          <w:trHeight w:val="1371"/>
        </w:trPr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E3FE9F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ABD242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color w:val="FF000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AE062B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F7171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F344C3">
              <w:rPr>
                <w:rFonts w:eastAsia="Calibri"/>
                <w:b/>
                <w:sz w:val="22"/>
                <w:szCs w:val="22"/>
              </w:rPr>
              <w:t>Usługa nr 2:</w:t>
            </w:r>
          </w:p>
          <w:p w14:paraId="501FE360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F344C3">
              <w:rPr>
                <w:rFonts w:eastAsia="Calibri"/>
                <w:sz w:val="22"/>
                <w:szCs w:val="22"/>
              </w:rPr>
              <w:t>Nazwa nadzorowanej inwestycj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62C64B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F344C3">
              <w:rPr>
                <w:rFonts w:eastAsia="Calibri"/>
                <w:sz w:val="22"/>
                <w:szCs w:val="22"/>
              </w:rPr>
              <w:t>Data wykonania usługi nadzoru od ………………………………. do………………………………………</w:t>
            </w:r>
          </w:p>
          <w:p w14:paraId="525E2514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F344C3">
              <w:rPr>
                <w:rFonts w:eastAsia="Calibri"/>
                <w:sz w:val="22"/>
                <w:szCs w:val="22"/>
              </w:rPr>
              <w:t>Wartość inwestycji:……………………………………………… zł brutto</w:t>
            </w:r>
          </w:p>
          <w:p w14:paraId="00C15799" w14:textId="77777777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F344C3">
              <w:rPr>
                <w:rFonts w:eastAsia="Calibri"/>
                <w:sz w:val="22"/>
                <w:szCs w:val="22"/>
              </w:rPr>
              <w:t>Podmiot na rzecz, którego usługa została wykonana (Inwestor)……………………………………………………………………………………………………………………………………</w:t>
            </w:r>
          </w:p>
          <w:p w14:paraId="144A2834" w14:textId="77777777" w:rsidR="00F344C3" w:rsidRPr="00F344C3" w:rsidRDefault="00F344C3" w:rsidP="00F344C3">
            <w:pPr>
              <w:snapToGrid w:val="0"/>
              <w:spacing w:after="0" w:line="240" w:lineRule="auto"/>
              <w:jc w:val="both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</w:tr>
    </w:tbl>
    <w:p w14:paraId="05C23621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FF0000"/>
          <w:sz w:val="18"/>
          <w:szCs w:val="18"/>
        </w:rPr>
      </w:pPr>
    </w:p>
    <w:p w14:paraId="06A3565A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FF0000"/>
          <w:sz w:val="18"/>
          <w:szCs w:val="18"/>
        </w:rPr>
      </w:pPr>
    </w:p>
    <w:p w14:paraId="43345D50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FF0000"/>
          <w:sz w:val="18"/>
          <w:szCs w:val="18"/>
        </w:rPr>
      </w:pPr>
    </w:p>
    <w:p w14:paraId="4AEC9CC1" w14:textId="77777777" w:rsidR="00F344C3" w:rsidRPr="00B33646" w:rsidRDefault="00F344C3" w:rsidP="00B33646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center"/>
        <w:outlineLvl w:val="0"/>
        <w:rPr>
          <w:rFonts w:eastAsia="Lucida Sans Unicode" w:cs="Tahoma"/>
          <w:b/>
          <w:sz w:val="22"/>
          <w:szCs w:val="18"/>
        </w:rPr>
      </w:pPr>
      <w:r w:rsidRPr="00B33646">
        <w:rPr>
          <w:rFonts w:eastAsia="Lucida Sans Unicode" w:cs="Tahoma"/>
          <w:b/>
          <w:sz w:val="22"/>
          <w:szCs w:val="18"/>
        </w:rPr>
        <w:t>Wykaz osób będących realizować zamówienie :</w:t>
      </w:r>
    </w:p>
    <w:p w14:paraId="72467805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FF0000"/>
          <w:sz w:val="18"/>
          <w:szCs w:val="18"/>
        </w:rPr>
      </w:pPr>
    </w:p>
    <w:tbl>
      <w:tblPr>
        <w:tblW w:w="13911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4"/>
        <w:gridCol w:w="4870"/>
        <w:gridCol w:w="7117"/>
      </w:tblGrid>
      <w:tr w:rsidR="00F344C3" w:rsidRPr="00F344C3" w14:paraId="635B11AE" w14:textId="77777777" w:rsidTr="004104A4">
        <w:trPr>
          <w:cantSplit/>
          <w:trHeight w:val="438"/>
        </w:trPr>
        <w:tc>
          <w:tcPr>
            <w:tcW w:w="7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47744D7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344C3">
              <w:rPr>
                <w:rFonts w:eastAsia="Times New Roman" w:cs="Times New Roman"/>
                <w:b/>
                <w:color w:val="000000"/>
                <w:sz w:val="22"/>
              </w:rPr>
              <w:t>Lp.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E98AAAC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344C3">
              <w:rPr>
                <w:rFonts w:eastAsia="Times New Roman" w:cs="Times New Roman"/>
                <w:b/>
                <w:color w:val="000000"/>
                <w:sz w:val="22"/>
              </w:rPr>
              <w:t>Funkcja w zamówieniu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1D855AA" w14:textId="5DCD1E7A" w:rsidR="00F344C3" w:rsidRPr="00F344C3" w:rsidRDefault="00F344C3" w:rsidP="00F344C3">
            <w:pPr>
              <w:autoSpaceDE w:val="0"/>
              <w:autoSpaceDN w:val="0"/>
              <w:adjustRightInd w:val="0"/>
              <w:spacing w:after="200" w:line="276" w:lineRule="auto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F344C3">
              <w:rPr>
                <w:rFonts w:eastAsia="Calibri"/>
                <w:b/>
                <w:bCs/>
                <w:sz w:val="22"/>
                <w:szCs w:val="22"/>
              </w:rPr>
              <w:t>Imię i nazwisko</w:t>
            </w:r>
            <w:r w:rsidR="00B33646">
              <w:rPr>
                <w:rFonts w:eastAsia="Calibri"/>
                <w:sz w:val="22"/>
                <w:szCs w:val="22"/>
              </w:rPr>
              <w:t xml:space="preserve">, </w:t>
            </w:r>
            <w:r w:rsidR="00B33646" w:rsidRPr="00B33646">
              <w:rPr>
                <w:rFonts w:eastAsia="Calibri"/>
                <w:b/>
                <w:sz w:val="22"/>
                <w:szCs w:val="22"/>
              </w:rPr>
              <w:t>nr uprawnień</w:t>
            </w:r>
          </w:p>
        </w:tc>
      </w:tr>
      <w:tr w:rsidR="00F344C3" w:rsidRPr="00F344C3" w14:paraId="553CC117" w14:textId="77777777" w:rsidTr="004104A4">
        <w:trPr>
          <w:cantSplit/>
          <w:trHeight w:val="151"/>
        </w:trPr>
        <w:tc>
          <w:tcPr>
            <w:tcW w:w="72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37C21F86" w14:textId="77777777" w:rsidR="00F344C3" w:rsidRPr="00F344C3" w:rsidRDefault="00F344C3" w:rsidP="00F344C3">
            <w:pPr>
              <w:spacing w:after="0" w:line="240" w:lineRule="auto"/>
              <w:ind w:left="142" w:right="284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F344C3">
              <w:rPr>
                <w:rFonts w:eastAsia="Times New Roman" w:cs="Times New Roman"/>
                <w:i/>
                <w:color w:val="000000"/>
                <w:lang w:eastAsia="pl-PL"/>
              </w:rPr>
              <w:t>-1-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2D4023F5" w14:textId="77777777" w:rsidR="00F344C3" w:rsidRPr="00F344C3" w:rsidRDefault="00F344C3" w:rsidP="00F344C3">
            <w:pPr>
              <w:spacing w:after="0" w:line="240" w:lineRule="auto"/>
              <w:ind w:left="142" w:right="284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F344C3">
              <w:rPr>
                <w:rFonts w:eastAsia="Times New Roman" w:cs="Times New Roman"/>
                <w:i/>
                <w:color w:val="000000"/>
                <w:lang w:eastAsia="pl-PL"/>
              </w:rPr>
              <w:t>-2-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B04466" w14:textId="77777777" w:rsidR="00F344C3" w:rsidRPr="00F344C3" w:rsidRDefault="00F344C3" w:rsidP="00F344C3">
            <w:pPr>
              <w:spacing w:after="0" w:line="240" w:lineRule="auto"/>
              <w:ind w:left="142" w:right="284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F344C3">
              <w:rPr>
                <w:rFonts w:eastAsia="Times New Roman" w:cs="Times New Roman"/>
                <w:i/>
                <w:color w:val="000000"/>
                <w:lang w:eastAsia="pl-PL"/>
              </w:rPr>
              <w:t>-3-</w:t>
            </w:r>
          </w:p>
        </w:tc>
      </w:tr>
      <w:tr w:rsidR="00F344C3" w:rsidRPr="00F344C3" w14:paraId="6AEFC870" w14:textId="77777777" w:rsidTr="004104A4">
        <w:trPr>
          <w:cantSplit/>
          <w:trHeight w:val="1371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6C86680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  <w:r w:rsidRPr="00F344C3">
              <w:rPr>
                <w:rFonts w:eastAsia="Arial Unicode MS" w:cs="Tahoma"/>
                <w:color w:val="000000"/>
                <w:sz w:val="22"/>
                <w:lang w:eastAsia="pl-PL"/>
              </w:rPr>
              <w:t>1</w:t>
            </w:r>
          </w:p>
          <w:p w14:paraId="2110F97E" w14:textId="77777777" w:rsidR="00F344C3" w:rsidRPr="00F344C3" w:rsidRDefault="00F344C3" w:rsidP="00F344C3">
            <w:pPr>
              <w:snapToGrid w:val="0"/>
              <w:spacing w:after="200" w:line="276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14:paraId="23402B12" w14:textId="77777777" w:rsidR="00F344C3" w:rsidRPr="0000741E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/>
                <w:b/>
                <w:lang w:eastAsia="pl-PL"/>
              </w:rPr>
            </w:pPr>
          </w:p>
          <w:p w14:paraId="6FC11246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Arial Unicode MS"/>
                <w:b/>
                <w:lang w:eastAsia="pl-PL"/>
              </w:rPr>
            </w:pPr>
            <w:r w:rsidRPr="0000741E">
              <w:rPr>
                <w:rFonts w:eastAsia="Calibri"/>
                <w:b/>
              </w:rPr>
              <w:t xml:space="preserve">Inspektora Nadzoru Inwestorskiego (inżyniera kontraktu) </w:t>
            </w:r>
            <w:r w:rsidRPr="0000741E">
              <w:rPr>
                <w:rFonts w:eastAsia="Calibri"/>
              </w:rPr>
              <w:t>nad inwestycją Wymagane uprawnienia do kierowania robotami budowlanymi w specjalności konstrukcyjno-budowlanej bez ograniczeń lub odpowiadające im równoważne uprawnienia budowlane</w:t>
            </w:r>
          </w:p>
          <w:p w14:paraId="5CE7053C" w14:textId="77777777" w:rsidR="00F344C3" w:rsidRPr="0000741E" w:rsidRDefault="00F344C3" w:rsidP="00F344C3">
            <w:pPr>
              <w:spacing w:after="0" w:line="240" w:lineRule="auto"/>
              <w:jc w:val="center"/>
              <w:rPr>
                <w:rFonts w:eastAsia="Arial Unicode MS"/>
                <w:b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C0A7BD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</w:tr>
      <w:tr w:rsidR="00F344C3" w:rsidRPr="00F344C3" w14:paraId="57D50EEB" w14:textId="77777777" w:rsidTr="004104A4">
        <w:trPr>
          <w:cantSplit/>
          <w:trHeight w:val="1371"/>
        </w:trPr>
        <w:tc>
          <w:tcPr>
            <w:tcW w:w="728" w:type="dxa"/>
            <w:vMerge/>
            <w:tcBorders>
              <w:left w:val="single" w:sz="8" w:space="0" w:color="000000"/>
              <w:bottom w:val="single" w:sz="12" w:space="0" w:color="auto"/>
            </w:tcBorders>
            <w:vAlign w:val="center"/>
          </w:tcPr>
          <w:p w14:paraId="0BE9552B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1751C6E" w14:textId="77777777" w:rsidR="00F344C3" w:rsidRPr="0000741E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/>
                <w:b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05837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</w:tr>
      <w:tr w:rsidR="00F344C3" w:rsidRPr="00F344C3" w14:paraId="532AAF8A" w14:textId="77777777" w:rsidTr="004104A4">
        <w:trPr>
          <w:cantSplit/>
          <w:trHeight w:val="1371"/>
        </w:trPr>
        <w:tc>
          <w:tcPr>
            <w:tcW w:w="728" w:type="dxa"/>
            <w:tcBorders>
              <w:left w:val="single" w:sz="8" w:space="0" w:color="000000"/>
              <w:bottom w:val="single" w:sz="12" w:space="0" w:color="auto"/>
            </w:tcBorders>
            <w:vAlign w:val="center"/>
          </w:tcPr>
          <w:p w14:paraId="23AA3E84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  <w:r w:rsidRPr="00F344C3">
              <w:rPr>
                <w:rFonts w:eastAsia="Arial Unicode MS" w:cs="Tahoma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52D0C11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Arial Unicode MS"/>
                <w:b/>
                <w:lang w:eastAsia="pl-PL"/>
              </w:rPr>
            </w:pPr>
            <w:r w:rsidRPr="0000741E">
              <w:rPr>
                <w:rFonts w:eastAsia="Calibri"/>
                <w:b/>
              </w:rPr>
              <w:t>Inspektora Nadzoru Inwestorskiego  nad inwestycją</w:t>
            </w:r>
            <w:r w:rsidRPr="0000741E">
              <w:rPr>
                <w:rFonts w:eastAsia="Calibri"/>
              </w:rPr>
              <w:t xml:space="preserve"> Wymagane uprawnienia do kierowania robotami budowlanymi w specjalności instalacyjnej </w:t>
            </w:r>
            <w:r w:rsidRPr="0000741E">
              <w:rPr>
                <w:rFonts w:eastAsia="Calibri"/>
                <w:b/>
              </w:rPr>
              <w:t>w zakresie sieci, instalacji i urządzeń cieplnych, wentylacyjnych, gazowych, wodociągowych i kanalizacyjnych bez ograniczeń</w:t>
            </w:r>
            <w:r w:rsidRPr="0000741E">
              <w:rPr>
                <w:rFonts w:eastAsia="Calibri"/>
              </w:rPr>
              <w:t xml:space="preserve"> lub odpowiadające im równoważne uprawnienia budowlane</w:t>
            </w:r>
          </w:p>
          <w:p w14:paraId="3C34D845" w14:textId="77777777" w:rsidR="00F344C3" w:rsidRPr="0000741E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/>
                <w:b/>
                <w:lang w:eastAsia="pl-PL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99EB7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  <w:bookmarkStart w:id="0" w:name="_GoBack"/>
            <w:bookmarkEnd w:id="0"/>
          </w:p>
        </w:tc>
      </w:tr>
      <w:tr w:rsidR="00F344C3" w:rsidRPr="00F344C3" w14:paraId="0216C2E6" w14:textId="77777777" w:rsidTr="004104A4">
        <w:trPr>
          <w:cantSplit/>
          <w:trHeight w:val="1371"/>
        </w:trPr>
        <w:tc>
          <w:tcPr>
            <w:tcW w:w="7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279D31E7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  <w:r w:rsidRPr="00F344C3">
              <w:rPr>
                <w:rFonts w:eastAsia="Arial Unicode MS" w:cs="Tahoma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4902C8E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Arial Unicode MS"/>
                <w:b/>
                <w:lang w:eastAsia="pl-PL"/>
              </w:rPr>
            </w:pPr>
            <w:r w:rsidRPr="0000741E">
              <w:rPr>
                <w:rFonts w:eastAsia="Calibri"/>
                <w:b/>
              </w:rPr>
              <w:t>Inspektora Nadzoru Inwestorskiego  nad inwestycją</w:t>
            </w:r>
            <w:r w:rsidRPr="0000741E">
              <w:rPr>
                <w:rFonts w:eastAsia="Calibri"/>
              </w:rPr>
              <w:t xml:space="preserve"> Wymagane uprawnienia do kierowania robotami budowlanymi w specjalności  instalacyjnej </w:t>
            </w:r>
            <w:r w:rsidRPr="0000741E">
              <w:rPr>
                <w:rFonts w:eastAsia="Calibri"/>
                <w:b/>
              </w:rPr>
              <w:t>w zakresie sieci, instalacji i urządzeń elektrycznych, teletechnicznych, niskoprądowych i elektroenergetycznych bez ograniczeń</w:t>
            </w:r>
            <w:r w:rsidRPr="0000741E">
              <w:rPr>
                <w:rFonts w:eastAsia="Calibri"/>
              </w:rPr>
              <w:t xml:space="preserve"> lub odpowiadające im równoważne uprawnienia budowlane</w:t>
            </w:r>
          </w:p>
          <w:p w14:paraId="3A0A21EC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42883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  <w:p w14:paraId="4D52F1E5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</w:tr>
      <w:tr w:rsidR="00F344C3" w:rsidRPr="00F344C3" w14:paraId="59571647" w14:textId="77777777" w:rsidTr="004104A4">
        <w:trPr>
          <w:cantSplit/>
          <w:trHeight w:val="1371"/>
        </w:trPr>
        <w:tc>
          <w:tcPr>
            <w:tcW w:w="7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3E3FA9D4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  <w:r w:rsidRPr="00F344C3">
              <w:rPr>
                <w:rFonts w:eastAsia="Arial Unicode MS" w:cs="Tahoma"/>
                <w:color w:val="000000"/>
                <w:sz w:val="22"/>
                <w:lang w:eastAsia="pl-PL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B62ED4E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Arial Unicode MS"/>
                <w:b/>
                <w:lang w:eastAsia="pl-PL"/>
              </w:rPr>
            </w:pPr>
            <w:r w:rsidRPr="0000741E">
              <w:rPr>
                <w:rFonts w:eastAsia="Calibri"/>
                <w:b/>
              </w:rPr>
              <w:t>Inspektora Nadzoru Inwestorskiego  nad inwestycją</w:t>
            </w:r>
            <w:r w:rsidRPr="0000741E">
              <w:rPr>
                <w:rFonts w:eastAsia="Calibri"/>
              </w:rPr>
              <w:t xml:space="preserve"> Wymagane uprawnienia do kierowania robotami budowlanymi </w:t>
            </w:r>
            <w:r w:rsidRPr="0000741E">
              <w:rPr>
                <w:rFonts w:eastAsia="Calibri"/>
                <w:b/>
              </w:rPr>
              <w:t>w specjalności  drogowej bez ograniczeń</w:t>
            </w:r>
            <w:r w:rsidRPr="0000741E">
              <w:rPr>
                <w:rFonts w:eastAsia="Calibri"/>
              </w:rPr>
              <w:t xml:space="preserve"> lub odpowiadające im równoważne uprawnienia budowlane</w:t>
            </w:r>
          </w:p>
          <w:p w14:paraId="0D36982A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83A09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</w:tr>
      <w:tr w:rsidR="00F344C3" w:rsidRPr="00F344C3" w14:paraId="7D96BDAB" w14:textId="77777777" w:rsidTr="004104A4">
        <w:trPr>
          <w:cantSplit/>
          <w:trHeight w:val="1371"/>
        </w:trPr>
        <w:tc>
          <w:tcPr>
            <w:tcW w:w="7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7CFE85AC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  <w:r w:rsidRPr="00F344C3">
              <w:rPr>
                <w:rFonts w:eastAsia="Arial Unicode MS" w:cs="Tahoma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B5B0D32" w14:textId="77777777" w:rsidR="00F344C3" w:rsidRPr="0000741E" w:rsidRDefault="00F344C3" w:rsidP="00F344C3">
            <w:pPr>
              <w:spacing w:before="100" w:beforeAutospacing="1" w:after="100" w:afterAutospacing="1" w:line="240" w:lineRule="auto"/>
              <w:outlineLvl w:val="1"/>
              <w:rPr>
                <w:rFonts w:eastAsia="Times New Roman"/>
                <w:bCs/>
                <w:lang w:eastAsia="pl-PL"/>
              </w:rPr>
            </w:pPr>
            <w:r w:rsidRPr="0000741E">
              <w:rPr>
                <w:rFonts w:eastAsia="Times New Roman"/>
                <w:b/>
                <w:bCs/>
                <w:lang w:eastAsia="pl-PL"/>
              </w:rPr>
              <w:t xml:space="preserve">Archeologa – posiadający uprawnienia archeologiczne zgodnie z </w:t>
            </w:r>
            <w:r w:rsidRPr="0000741E">
              <w:rPr>
                <w:rFonts w:eastAsia="Times New Roman"/>
                <w:bCs/>
                <w:lang w:eastAsia="pl-PL"/>
              </w:rPr>
              <w:t>Rozporządzeniem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</w:t>
            </w:r>
          </w:p>
          <w:p w14:paraId="7F161EC9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Arial Unicode MS"/>
                <w:b/>
                <w:lang w:eastAsia="pl-PL"/>
              </w:rPr>
            </w:pPr>
          </w:p>
          <w:p w14:paraId="0EA80D3E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0BFB0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</w:tr>
      <w:tr w:rsidR="00F344C3" w:rsidRPr="00F344C3" w14:paraId="7DD8495D" w14:textId="77777777" w:rsidTr="004104A4">
        <w:trPr>
          <w:cantSplit/>
          <w:trHeight w:val="1371"/>
        </w:trPr>
        <w:tc>
          <w:tcPr>
            <w:tcW w:w="7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</w:tcBorders>
            <w:vAlign w:val="center"/>
          </w:tcPr>
          <w:p w14:paraId="1AF73731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color w:val="000000"/>
                <w:sz w:val="22"/>
                <w:lang w:eastAsia="pl-PL"/>
              </w:rPr>
            </w:pPr>
            <w:r w:rsidRPr="00F344C3">
              <w:rPr>
                <w:rFonts w:eastAsia="Arial Unicode MS" w:cs="Tahoma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90D2633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Arial Unicode MS"/>
                <w:lang w:eastAsia="pl-PL"/>
              </w:rPr>
            </w:pPr>
            <w:r w:rsidRPr="0000741E">
              <w:rPr>
                <w:rFonts w:eastAsia="Calibri"/>
                <w:b/>
              </w:rPr>
              <w:t>Konserwatora dzieł sztuki</w:t>
            </w:r>
            <w:r w:rsidRPr="0000741E">
              <w:rPr>
                <w:rFonts w:eastAsia="Calibri"/>
              </w:rPr>
              <w:t xml:space="preserve"> - posiadający uprawnienia  zgodnie z Rozporządzeniem Ministra Kultury i Dziedzictwa Narodowego z dnia 2 sierpnia 2018 r. 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</w:t>
            </w:r>
          </w:p>
          <w:p w14:paraId="287F2C60" w14:textId="77777777" w:rsidR="00F344C3" w:rsidRPr="0000741E" w:rsidRDefault="00F344C3" w:rsidP="00F344C3">
            <w:pPr>
              <w:spacing w:after="0" w:line="240" w:lineRule="auto"/>
              <w:ind w:left="142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61B0B" w14:textId="77777777" w:rsidR="00F344C3" w:rsidRPr="00F344C3" w:rsidRDefault="00F344C3" w:rsidP="00F344C3">
            <w:pPr>
              <w:snapToGrid w:val="0"/>
              <w:spacing w:after="0" w:line="240" w:lineRule="auto"/>
              <w:jc w:val="center"/>
              <w:rPr>
                <w:rFonts w:eastAsia="Arial Unicode MS" w:cs="Tahoma"/>
                <w:b/>
                <w:color w:val="FF0000"/>
                <w:sz w:val="22"/>
                <w:lang w:eastAsia="pl-PL"/>
              </w:rPr>
            </w:pPr>
          </w:p>
        </w:tc>
      </w:tr>
    </w:tbl>
    <w:p w14:paraId="6D8362DA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FF0000"/>
          <w:sz w:val="18"/>
          <w:szCs w:val="18"/>
        </w:rPr>
      </w:pPr>
    </w:p>
    <w:p w14:paraId="64743EF4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FF0000"/>
          <w:sz w:val="18"/>
          <w:szCs w:val="18"/>
        </w:rPr>
      </w:pPr>
    </w:p>
    <w:p w14:paraId="5A9FF6EC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FF0000"/>
          <w:sz w:val="18"/>
          <w:szCs w:val="18"/>
        </w:rPr>
      </w:pPr>
    </w:p>
    <w:p w14:paraId="45D0A53C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FF0000"/>
          <w:sz w:val="18"/>
          <w:szCs w:val="18"/>
        </w:rPr>
      </w:pPr>
    </w:p>
    <w:p w14:paraId="705FBF0B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FF0000"/>
          <w:sz w:val="18"/>
          <w:szCs w:val="18"/>
        </w:rPr>
      </w:pPr>
    </w:p>
    <w:p w14:paraId="2430F771" w14:textId="77777777" w:rsidR="00F344C3" w:rsidRPr="00F344C3" w:rsidRDefault="00F344C3" w:rsidP="00F344C3">
      <w:pPr>
        <w:keepNext/>
        <w:widowControl w:val="0"/>
        <w:tabs>
          <w:tab w:val="left" w:pos="284"/>
          <w:tab w:val="left" w:pos="1134"/>
          <w:tab w:val="left" w:pos="2552"/>
        </w:tabs>
        <w:suppressAutoHyphens/>
        <w:spacing w:after="0" w:line="240" w:lineRule="auto"/>
        <w:jc w:val="both"/>
        <w:outlineLvl w:val="0"/>
        <w:rPr>
          <w:rFonts w:eastAsia="Lucida Sans Unicode" w:cs="Tahoma"/>
          <w:b/>
          <w:color w:val="000000"/>
          <w:sz w:val="18"/>
          <w:szCs w:val="18"/>
        </w:rPr>
      </w:pPr>
      <w:r w:rsidRPr="00F344C3">
        <w:rPr>
          <w:rFonts w:eastAsia="Lucida Sans Unicode" w:cs="Tahoma"/>
          <w:b/>
          <w:color w:val="000000"/>
          <w:sz w:val="18"/>
          <w:szCs w:val="18"/>
        </w:rPr>
        <w:t>UWAGA:</w:t>
      </w:r>
    </w:p>
    <w:p w14:paraId="05917A01" w14:textId="77777777" w:rsidR="00F344C3" w:rsidRPr="00F344C3" w:rsidRDefault="00F344C3" w:rsidP="00F344C3">
      <w:pPr>
        <w:numPr>
          <w:ilvl w:val="0"/>
          <w:numId w:val="1"/>
        </w:numPr>
        <w:spacing w:after="0" w:line="240" w:lineRule="auto"/>
        <w:ind w:left="709"/>
        <w:jc w:val="both"/>
        <w:rPr>
          <w:rFonts w:eastAsia="Lucida Sans Unicode"/>
          <w:color w:val="000000"/>
          <w:sz w:val="22"/>
          <w:szCs w:val="22"/>
        </w:rPr>
      </w:pPr>
      <w:r w:rsidRPr="00F344C3">
        <w:rPr>
          <w:rFonts w:eastAsia="Lucida Sans Unicode"/>
          <w:color w:val="000000"/>
          <w:sz w:val="22"/>
          <w:szCs w:val="22"/>
        </w:rPr>
        <w:t xml:space="preserve">Do wykazu </w:t>
      </w:r>
      <w:r w:rsidRPr="00F344C3">
        <w:rPr>
          <w:rFonts w:eastAsia="Lucida Sans Unicode"/>
          <w:b/>
          <w:color w:val="000000"/>
          <w:sz w:val="22"/>
          <w:szCs w:val="22"/>
        </w:rPr>
        <w:t>należy załączyć dowody</w:t>
      </w:r>
      <w:r w:rsidRPr="00F344C3">
        <w:rPr>
          <w:rFonts w:eastAsia="Lucida Sans Unicode"/>
          <w:color w:val="000000"/>
          <w:sz w:val="22"/>
          <w:szCs w:val="22"/>
        </w:rPr>
        <w:t xml:space="preserve"> określające, że wykazane usługi zostały wykonane należycie, w szczególności informacje o tym czy usługi zostały wykonane zgodnie z przepisami prawa i prawidłowo, należycie ukończone, tzn. nadzorowana inwestycja </w:t>
      </w:r>
      <w:r w:rsidRPr="00F344C3">
        <w:rPr>
          <w:rFonts w:eastAsia="Calibri"/>
          <w:color w:val="000000"/>
          <w:sz w:val="22"/>
          <w:szCs w:val="22"/>
        </w:rPr>
        <w:t>uzyskała prawomocne pozwolenie na użytkowanie</w:t>
      </w:r>
      <w:r w:rsidRPr="00F344C3">
        <w:rPr>
          <w:rFonts w:eastAsia="Lucida Sans Unicode"/>
          <w:color w:val="000000"/>
          <w:sz w:val="22"/>
          <w:szCs w:val="22"/>
        </w:rPr>
        <w:t>, przy czym za dowody uznaje się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14:paraId="39022492" w14:textId="77777777" w:rsidR="00F344C3" w:rsidRPr="00F344C3" w:rsidRDefault="00F344C3" w:rsidP="00F344C3">
      <w:pPr>
        <w:spacing w:after="0" w:line="240" w:lineRule="auto"/>
        <w:ind w:left="709"/>
        <w:jc w:val="both"/>
        <w:rPr>
          <w:rFonts w:eastAsia="Lucida Sans Unicode"/>
          <w:color w:val="000000"/>
          <w:sz w:val="22"/>
          <w:szCs w:val="22"/>
        </w:rPr>
      </w:pPr>
    </w:p>
    <w:p w14:paraId="2241D553" w14:textId="77777777" w:rsidR="00F344C3" w:rsidRPr="00F344C3" w:rsidRDefault="00F344C3" w:rsidP="00F344C3">
      <w:pPr>
        <w:spacing w:after="0" w:line="240" w:lineRule="auto"/>
        <w:ind w:left="142"/>
        <w:jc w:val="both"/>
        <w:rPr>
          <w:rFonts w:eastAsia="Lucida Sans Unicode" w:cs="Tahoma"/>
          <w:color w:val="000000"/>
          <w:sz w:val="18"/>
          <w:szCs w:val="18"/>
        </w:rPr>
      </w:pPr>
    </w:p>
    <w:p w14:paraId="52A1944A" w14:textId="77777777" w:rsidR="00F344C3" w:rsidRPr="00F344C3" w:rsidRDefault="00F344C3" w:rsidP="00F344C3">
      <w:pPr>
        <w:spacing w:after="0" w:line="240" w:lineRule="auto"/>
        <w:ind w:left="142"/>
        <w:jc w:val="both"/>
        <w:rPr>
          <w:rFonts w:eastAsia="Lucida Sans Unicode" w:cs="Tahoma"/>
          <w:color w:val="000000"/>
          <w:sz w:val="18"/>
          <w:szCs w:val="18"/>
        </w:rPr>
      </w:pPr>
    </w:p>
    <w:p w14:paraId="1BC2AB22" w14:textId="77777777" w:rsidR="00F344C3" w:rsidRPr="00F344C3" w:rsidRDefault="00F344C3" w:rsidP="00F344C3">
      <w:pPr>
        <w:spacing w:after="0" w:line="240" w:lineRule="auto"/>
        <w:ind w:left="142"/>
        <w:jc w:val="both"/>
        <w:rPr>
          <w:rFonts w:eastAsia="Lucida Sans Unicode" w:cs="Tahoma"/>
          <w:color w:val="000000"/>
          <w:sz w:val="18"/>
          <w:szCs w:val="18"/>
        </w:rPr>
      </w:pPr>
    </w:p>
    <w:p w14:paraId="162BFF6F" w14:textId="77777777" w:rsidR="00F344C3" w:rsidRPr="00F344C3" w:rsidRDefault="00F344C3" w:rsidP="00F344C3">
      <w:pPr>
        <w:spacing w:after="0" w:line="240" w:lineRule="auto"/>
        <w:rPr>
          <w:rFonts w:eastAsia="Arial Unicode MS" w:cs="Times New Roman"/>
          <w:color w:val="000000"/>
          <w:sz w:val="22"/>
          <w:szCs w:val="22"/>
          <w:lang w:eastAsia="pl-PL"/>
        </w:rPr>
      </w:pPr>
    </w:p>
    <w:p w14:paraId="30F31520" w14:textId="77777777" w:rsidR="00F344C3" w:rsidRPr="00F344C3" w:rsidRDefault="00F344C3" w:rsidP="00F344C3">
      <w:pPr>
        <w:spacing w:after="0" w:line="240" w:lineRule="auto"/>
        <w:rPr>
          <w:rFonts w:eastAsia="Arial Unicode MS" w:cs="Times New Roman"/>
          <w:color w:val="000000"/>
          <w:sz w:val="22"/>
          <w:szCs w:val="22"/>
          <w:lang w:eastAsia="pl-PL"/>
        </w:rPr>
      </w:pPr>
      <w:r w:rsidRPr="00F344C3">
        <w:rPr>
          <w:rFonts w:eastAsia="Arial Unicode MS" w:cs="Times New Roman"/>
          <w:color w:val="000000"/>
          <w:sz w:val="22"/>
          <w:szCs w:val="22"/>
          <w:lang w:eastAsia="pl-PL"/>
        </w:rPr>
        <w:t>Miejscowość ...................................... data .......................................</w:t>
      </w:r>
    </w:p>
    <w:p w14:paraId="787E3142" w14:textId="77777777" w:rsidR="00F344C3" w:rsidRPr="00F344C3" w:rsidRDefault="00F344C3" w:rsidP="00F344C3">
      <w:pPr>
        <w:widowControl w:val="0"/>
        <w:suppressAutoHyphens/>
        <w:spacing w:after="0" w:line="240" w:lineRule="auto"/>
        <w:ind w:left="4530"/>
        <w:jc w:val="center"/>
        <w:rPr>
          <w:rFonts w:eastAsia="Times New Roman" w:cs="Times New Roman"/>
          <w:b/>
          <w:bCs/>
          <w:color w:val="000000"/>
          <w:sz w:val="24"/>
          <w:lang w:eastAsia="ar-SA"/>
        </w:rPr>
      </w:pPr>
    </w:p>
    <w:p w14:paraId="1C349981" w14:textId="77777777" w:rsidR="00F344C3" w:rsidRPr="00F344C3" w:rsidRDefault="00F344C3" w:rsidP="00F344C3">
      <w:pPr>
        <w:widowControl w:val="0"/>
        <w:suppressAutoHyphens/>
        <w:spacing w:after="0" w:line="240" w:lineRule="auto"/>
        <w:ind w:left="4530"/>
        <w:jc w:val="center"/>
        <w:rPr>
          <w:rFonts w:eastAsia="Times New Roman" w:cs="Times New Roman"/>
          <w:b/>
          <w:bCs/>
          <w:color w:val="000000"/>
          <w:sz w:val="24"/>
          <w:lang w:eastAsia="ar-SA"/>
        </w:rPr>
      </w:pPr>
    </w:p>
    <w:p w14:paraId="28F1AC54" w14:textId="77777777" w:rsidR="00F344C3" w:rsidRPr="00F344C3" w:rsidRDefault="00F344C3" w:rsidP="00F344C3">
      <w:pPr>
        <w:widowControl w:val="0"/>
        <w:suppressAutoHyphens/>
        <w:spacing w:after="0" w:line="240" w:lineRule="auto"/>
        <w:ind w:left="7797"/>
        <w:jc w:val="center"/>
        <w:rPr>
          <w:rFonts w:eastAsia="Times New Roman" w:cs="Times New Roman"/>
          <w:b/>
          <w:bCs/>
          <w:color w:val="000000"/>
          <w:sz w:val="24"/>
          <w:lang w:eastAsia="ar-SA"/>
        </w:rPr>
      </w:pPr>
      <w:r w:rsidRPr="00F344C3">
        <w:rPr>
          <w:rFonts w:eastAsia="Times New Roman" w:cs="Times New Roman"/>
          <w:b/>
          <w:bCs/>
          <w:color w:val="000000"/>
          <w:sz w:val="24"/>
          <w:lang w:eastAsia="ar-SA"/>
        </w:rPr>
        <w:t>.......................................................</w:t>
      </w:r>
    </w:p>
    <w:p w14:paraId="5A6CCA69" w14:textId="77777777" w:rsidR="00F344C3" w:rsidRPr="00F344C3" w:rsidRDefault="00F344C3" w:rsidP="00F344C3">
      <w:pPr>
        <w:widowControl w:val="0"/>
        <w:suppressAutoHyphens/>
        <w:spacing w:after="0" w:line="240" w:lineRule="auto"/>
        <w:ind w:left="7797"/>
        <w:jc w:val="center"/>
        <w:rPr>
          <w:rFonts w:eastAsia="Times New Roman" w:cs="Times New Roman"/>
          <w:i/>
          <w:iCs/>
          <w:color w:val="000000"/>
          <w:lang w:eastAsia="ar-SA"/>
        </w:rPr>
      </w:pPr>
      <w:r w:rsidRPr="00F344C3">
        <w:rPr>
          <w:rFonts w:eastAsia="Times New Roman" w:cs="Times New Roman"/>
          <w:i/>
          <w:iCs/>
          <w:color w:val="000000"/>
          <w:lang w:eastAsia="ar-SA"/>
        </w:rPr>
        <w:t xml:space="preserve">Podpis osoby/osób upoważnionych do składania  </w:t>
      </w:r>
    </w:p>
    <w:p w14:paraId="1A9E0B51" w14:textId="77777777" w:rsidR="00F344C3" w:rsidRPr="00F344C3" w:rsidRDefault="00F344C3" w:rsidP="00F344C3">
      <w:pPr>
        <w:widowControl w:val="0"/>
        <w:suppressAutoHyphens/>
        <w:spacing w:after="0" w:line="240" w:lineRule="auto"/>
        <w:ind w:left="7797"/>
        <w:jc w:val="center"/>
        <w:rPr>
          <w:rFonts w:eastAsia="Times New Roman" w:cs="Times New Roman"/>
          <w:i/>
          <w:iCs/>
          <w:color w:val="000000"/>
          <w:lang w:eastAsia="ar-SA"/>
        </w:rPr>
      </w:pPr>
      <w:r w:rsidRPr="00F344C3">
        <w:rPr>
          <w:rFonts w:eastAsia="Times New Roman" w:cs="Times New Roman"/>
          <w:i/>
          <w:iCs/>
          <w:color w:val="000000"/>
          <w:lang w:eastAsia="ar-SA"/>
        </w:rPr>
        <w:t>oświadczeń woli w imieniu wykonawcy</w:t>
      </w:r>
    </w:p>
    <w:p w14:paraId="3C24EEDA" w14:textId="77777777" w:rsidR="00F344C3" w:rsidRPr="00F344C3" w:rsidRDefault="00F344C3" w:rsidP="00F344C3">
      <w:pPr>
        <w:tabs>
          <w:tab w:val="left" w:pos="4339"/>
        </w:tabs>
        <w:spacing w:after="200" w:line="276" w:lineRule="auto"/>
        <w:ind w:left="7797"/>
        <w:rPr>
          <w:rFonts w:eastAsia="Calibri" w:cs="Times New Roman"/>
          <w:color w:val="000000"/>
          <w:sz w:val="22"/>
          <w:szCs w:val="22"/>
        </w:rPr>
      </w:pPr>
      <w:r w:rsidRPr="00F344C3">
        <w:rPr>
          <w:rFonts w:eastAsia="Calibri" w:cs="Times New Roman"/>
          <w:color w:val="000000"/>
          <w:sz w:val="22"/>
          <w:szCs w:val="22"/>
        </w:rPr>
        <w:tab/>
      </w:r>
    </w:p>
    <w:p w14:paraId="6FEC0586" w14:textId="77777777" w:rsidR="00A4711A" w:rsidRDefault="00A4711A"/>
    <w:sectPr w:rsidR="00A4711A" w:rsidSect="00D5701B">
      <w:headerReference w:type="default" r:id="rId8"/>
      <w:footerReference w:type="default" r:id="rId9"/>
      <w:pgSz w:w="16838" w:h="11906" w:orient="landscape"/>
      <w:pgMar w:top="851" w:right="1529" w:bottom="1133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4D9E1" w14:textId="77777777" w:rsidR="00A06593" w:rsidRDefault="00A06593">
      <w:pPr>
        <w:spacing w:after="0" w:line="240" w:lineRule="auto"/>
      </w:pPr>
      <w:r>
        <w:separator/>
      </w:r>
    </w:p>
  </w:endnote>
  <w:endnote w:type="continuationSeparator" w:id="0">
    <w:p w14:paraId="70B4DFDB" w14:textId="77777777" w:rsidR="00A06593" w:rsidRDefault="00A0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966" w:type="pct"/>
      <w:tblLook w:val="0000" w:firstRow="0" w:lastRow="0" w:firstColumn="0" w:lastColumn="0" w:noHBand="0" w:noVBand="0"/>
    </w:tblPr>
    <w:tblGrid>
      <w:gridCol w:w="5951"/>
      <w:gridCol w:w="1028"/>
      <w:gridCol w:w="1261"/>
    </w:tblGrid>
    <w:tr w:rsidR="000F1232" w:rsidRPr="00AA5599" w14:paraId="2994F66B" w14:textId="77777777" w:rsidTr="00FB279B">
      <w:trPr>
        <w:cantSplit/>
        <w:trHeight w:val="175"/>
      </w:trPr>
      <w:tc>
        <w:tcPr>
          <w:tcW w:w="3611" w:type="pct"/>
          <w:vAlign w:val="center"/>
        </w:tcPr>
        <w:p w14:paraId="701E9238" w14:textId="77777777" w:rsidR="000F1232" w:rsidRPr="00DD1A58" w:rsidRDefault="00A06593" w:rsidP="00E62929">
          <w:pPr>
            <w:snapToGrid w:val="0"/>
            <w:spacing w:after="0" w:line="240" w:lineRule="auto"/>
            <w:rPr>
              <w:b/>
              <w:sz w:val="16"/>
              <w:szCs w:val="16"/>
            </w:rPr>
          </w:pPr>
        </w:p>
      </w:tc>
      <w:tc>
        <w:tcPr>
          <w:tcW w:w="624" w:type="pct"/>
          <w:vMerge w:val="restart"/>
          <w:vAlign w:val="center"/>
        </w:tcPr>
        <w:p w14:paraId="5FDC6D58" w14:textId="77777777" w:rsidR="000F1232" w:rsidRPr="00B30671" w:rsidRDefault="00F344C3" w:rsidP="00FB279B">
          <w:pPr>
            <w:snapToGrid w:val="0"/>
            <w:spacing w:after="0" w:line="240" w:lineRule="auto"/>
            <w:rPr>
              <w:sz w:val="16"/>
              <w:szCs w:val="16"/>
            </w:rPr>
          </w:pPr>
          <w:r w:rsidRPr="00B30671">
            <w:rPr>
              <w:sz w:val="16"/>
              <w:szCs w:val="16"/>
            </w:rPr>
            <w:t xml:space="preserve">Strona: </w:t>
          </w:r>
        </w:p>
      </w:tc>
      <w:tc>
        <w:tcPr>
          <w:tcW w:w="765" w:type="pct"/>
          <w:vMerge w:val="restart"/>
          <w:vAlign w:val="center"/>
        </w:tcPr>
        <w:p w14:paraId="265BC4AD" w14:textId="77777777" w:rsidR="000F1232" w:rsidRPr="00BE6433" w:rsidRDefault="00F344C3" w:rsidP="00FB279B">
          <w:pPr>
            <w:snapToGrid w:val="0"/>
            <w:spacing w:after="0" w:line="240" w:lineRule="auto"/>
            <w:rPr>
              <w:b/>
              <w:sz w:val="16"/>
              <w:szCs w:val="16"/>
            </w:rPr>
          </w:pPr>
          <w:r w:rsidRPr="00BE6433">
            <w:rPr>
              <w:b/>
              <w:sz w:val="16"/>
              <w:szCs w:val="16"/>
            </w:rPr>
            <w:fldChar w:fldCharType="begin"/>
          </w:r>
          <w:r w:rsidRPr="00BE6433">
            <w:rPr>
              <w:b/>
              <w:sz w:val="16"/>
              <w:szCs w:val="16"/>
            </w:rPr>
            <w:instrText xml:space="preserve"> PAGE </w:instrText>
          </w:r>
          <w:r w:rsidRPr="00BE6433">
            <w:rPr>
              <w:b/>
              <w:sz w:val="16"/>
              <w:szCs w:val="16"/>
            </w:rPr>
            <w:fldChar w:fldCharType="separate"/>
          </w:r>
          <w:r w:rsidR="003C4A05">
            <w:rPr>
              <w:b/>
              <w:noProof/>
              <w:sz w:val="16"/>
              <w:szCs w:val="16"/>
            </w:rPr>
            <w:t>5</w:t>
          </w:r>
          <w:r w:rsidRPr="00BE6433">
            <w:rPr>
              <w:b/>
              <w:sz w:val="16"/>
              <w:szCs w:val="16"/>
            </w:rPr>
            <w:fldChar w:fldCharType="end"/>
          </w:r>
          <w:r w:rsidRPr="00BE6433">
            <w:rPr>
              <w:b/>
              <w:sz w:val="16"/>
              <w:szCs w:val="16"/>
            </w:rPr>
            <w:t xml:space="preserve"> z </w:t>
          </w:r>
          <w:r w:rsidRPr="00BE6433">
            <w:rPr>
              <w:b/>
              <w:sz w:val="16"/>
              <w:szCs w:val="16"/>
            </w:rPr>
            <w:fldChar w:fldCharType="begin"/>
          </w:r>
          <w:r w:rsidRPr="00BE6433">
            <w:rPr>
              <w:b/>
              <w:sz w:val="16"/>
              <w:szCs w:val="16"/>
            </w:rPr>
            <w:instrText xml:space="preserve"> NUMPAGES </w:instrText>
          </w:r>
          <w:r w:rsidRPr="00BE6433">
            <w:rPr>
              <w:b/>
              <w:sz w:val="16"/>
              <w:szCs w:val="16"/>
            </w:rPr>
            <w:fldChar w:fldCharType="separate"/>
          </w:r>
          <w:r w:rsidR="003C4A05">
            <w:rPr>
              <w:b/>
              <w:noProof/>
              <w:sz w:val="16"/>
              <w:szCs w:val="16"/>
            </w:rPr>
            <w:t>5</w:t>
          </w:r>
          <w:r w:rsidRPr="00BE6433">
            <w:rPr>
              <w:b/>
              <w:sz w:val="16"/>
              <w:szCs w:val="16"/>
            </w:rPr>
            <w:fldChar w:fldCharType="end"/>
          </w:r>
        </w:p>
      </w:tc>
    </w:tr>
    <w:tr w:rsidR="000F1232" w:rsidRPr="00AA5599" w14:paraId="3801D45A" w14:textId="77777777" w:rsidTr="00FB279B">
      <w:trPr>
        <w:cantSplit/>
        <w:trHeight w:val="70"/>
      </w:trPr>
      <w:tc>
        <w:tcPr>
          <w:tcW w:w="3611" w:type="pct"/>
          <w:vAlign w:val="center"/>
        </w:tcPr>
        <w:p w14:paraId="52BE2AFB" w14:textId="77777777" w:rsidR="000F1232" w:rsidRPr="00FB279B" w:rsidRDefault="00A06593" w:rsidP="00FB279B">
          <w:pPr>
            <w:snapToGrid w:val="0"/>
            <w:spacing w:after="0" w:line="240" w:lineRule="auto"/>
            <w:rPr>
              <w:sz w:val="16"/>
              <w:szCs w:val="16"/>
            </w:rPr>
          </w:pPr>
        </w:p>
      </w:tc>
      <w:tc>
        <w:tcPr>
          <w:tcW w:w="624" w:type="pct"/>
          <w:vMerge/>
          <w:vAlign w:val="center"/>
        </w:tcPr>
        <w:p w14:paraId="6483BD4B" w14:textId="77777777" w:rsidR="000F1232" w:rsidRPr="00B30671" w:rsidRDefault="00A06593" w:rsidP="00FB279B">
          <w:pPr>
            <w:snapToGrid w:val="0"/>
            <w:spacing w:after="0" w:line="240" w:lineRule="auto"/>
            <w:rPr>
              <w:sz w:val="16"/>
              <w:szCs w:val="16"/>
            </w:rPr>
          </w:pPr>
        </w:p>
      </w:tc>
      <w:tc>
        <w:tcPr>
          <w:tcW w:w="765" w:type="pct"/>
          <w:vMerge/>
          <w:vAlign w:val="center"/>
        </w:tcPr>
        <w:p w14:paraId="2D01C57B" w14:textId="77777777" w:rsidR="000F1232" w:rsidRPr="00B30671" w:rsidRDefault="00A06593" w:rsidP="00FB279B">
          <w:pPr>
            <w:snapToGrid w:val="0"/>
            <w:spacing w:after="0" w:line="240" w:lineRule="auto"/>
            <w:rPr>
              <w:b/>
              <w:sz w:val="16"/>
              <w:szCs w:val="16"/>
            </w:rPr>
          </w:pPr>
        </w:p>
      </w:tc>
    </w:tr>
  </w:tbl>
  <w:p w14:paraId="393C6447" w14:textId="77777777" w:rsidR="000F1232" w:rsidRDefault="00A06593" w:rsidP="0010275D">
    <w:pPr>
      <w:pStyle w:val="Stopka"/>
      <w:tabs>
        <w:tab w:val="center" w:pos="0"/>
      </w:tabs>
      <w:rPr>
        <w:rFonts w:ascii="Verdana" w:hAnsi="Verdana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12CB" w14:textId="77777777" w:rsidR="00A06593" w:rsidRDefault="00A06593">
      <w:pPr>
        <w:spacing w:after="0" w:line="240" w:lineRule="auto"/>
      </w:pPr>
      <w:r>
        <w:separator/>
      </w:r>
    </w:p>
  </w:footnote>
  <w:footnote w:type="continuationSeparator" w:id="0">
    <w:p w14:paraId="0EF6FD8F" w14:textId="77777777" w:rsidR="00A06593" w:rsidRDefault="00A0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BEAF3" w14:textId="77777777" w:rsidR="003B5692" w:rsidRDefault="00F344C3" w:rsidP="003B5692">
    <w:pPr>
      <w:pStyle w:val="Nagwek"/>
      <w:jc w:val="center"/>
      <w:rPr>
        <w:color w:val="FF0000"/>
        <w:sz w:val="16"/>
        <w:szCs w:val="16"/>
      </w:rPr>
    </w:pPr>
    <w:r w:rsidRPr="00591D08">
      <w:rPr>
        <w:noProof/>
        <w:color w:val="FF0000"/>
        <w:lang w:eastAsia="pl-PL"/>
      </w:rPr>
      <w:drawing>
        <wp:inline distT="0" distB="0" distL="0" distR="0" wp14:anchorId="52C1C2A2" wp14:editId="6E54B583">
          <wp:extent cx="7631430" cy="605155"/>
          <wp:effectExtent l="0" t="0" r="762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13170" w14:textId="77777777" w:rsidR="000F1232" w:rsidRDefault="00A06593" w:rsidP="0010275D">
    <w:pPr>
      <w:pStyle w:val="Nagwek"/>
      <w:rPr>
        <w:color w:val="FF0000"/>
        <w:sz w:val="16"/>
        <w:szCs w:val="16"/>
      </w:rPr>
    </w:pPr>
  </w:p>
  <w:p w14:paraId="22026244" w14:textId="77777777" w:rsidR="00B7525A" w:rsidRDefault="00A06593" w:rsidP="0010275D">
    <w:pPr>
      <w:pStyle w:val="Nagwek"/>
      <w:rPr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B4514"/>
    <w:multiLevelType w:val="hybridMultilevel"/>
    <w:tmpl w:val="9CC25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46AA"/>
    <w:multiLevelType w:val="hybridMultilevel"/>
    <w:tmpl w:val="72CEB43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C3"/>
    <w:rsid w:val="0000741E"/>
    <w:rsid w:val="003C4A05"/>
    <w:rsid w:val="00634DC7"/>
    <w:rsid w:val="00810E22"/>
    <w:rsid w:val="008777ED"/>
    <w:rsid w:val="00A06593"/>
    <w:rsid w:val="00A4711A"/>
    <w:rsid w:val="00AF5251"/>
    <w:rsid w:val="00B33646"/>
    <w:rsid w:val="00DE7326"/>
    <w:rsid w:val="00E83E16"/>
    <w:rsid w:val="00F3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FE4E"/>
  <w15:chartTrackingRefBased/>
  <w15:docId w15:val="{1DF3B0E4-A2CA-4EDE-B073-2CCF1FF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pl-PL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344C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344C3"/>
  </w:style>
  <w:style w:type="paragraph" w:styleId="Nagwek">
    <w:name w:val="header"/>
    <w:basedOn w:val="Normalny"/>
    <w:link w:val="NagwekZnak"/>
    <w:uiPriority w:val="99"/>
    <w:unhideWhenUsed/>
    <w:rsid w:val="00F344C3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344C3"/>
    <w:rPr>
      <w:rFonts w:eastAsia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344C3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344C3"/>
    <w:rPr>
      <w:rFonts w:eastAsia="Calibri" w:cs="Times New Roman"/>
      <w:sz w:val="22"/>
      <w:szCs w:val="22"/>
    </w:rPr>
  </w:style>
  <w:style w:type="character" w:styleId="Odwoaniedokomentarza">
    <w:name w:val="annotation reference"/>
    <w:uiPriority w:val="99"/>
    <w:unhideWhenUsed/>
    <w:qFormat/>
    <w:rsid w:val="00F344C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4C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b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P U</cp:lastModifiedBy>
  <cp:revision>7</cp:revision>
  <dcterms:created xsi:type="dcterms:W3CDTF">2019-04-18T22:00:00Z</dcterms:created>
  <dcterms:modified xsi:type="dcterms:W3CDTF">2019-04-24T15:35:00Z</dcterms:modified>
</cp:coreProperties>
</file>